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36781D" wp14:paraId="199612CF" wp14:textId="5EFA72B6">
      <w:pPr>
        <w:pStyle w:val="Normal"/>
        <w:jc w:val="center"/>
        <w:rPr>
          <w:rFonts w:ascii="Arial" w:hAnsi="Arial" w:eastAsia="Arial" w:cs="Arial"/>
          <w:b w:val="1"/>
          <w:bCs w:val="1"/>
          <w:noProof w:val="0"/>
          <w:sz w:val="28"/>
          <w:szCs w:val="28"/>
          <w:lang w:val="es-MX"/>
        </w:rPr>
      </w:pPr>
      <w:r w:rsidRPr="6E15CC94" w:rsidR="0805FFAC">
        <w:rPr>
          <w:rFonts w:ascii="Arial" w:hAnsi="Arial" w:eastAsia="Arial" w:cs="Arial"/>
          <w:b w:val="1"/>
          <w:bCs w:val="1"/>
          <w:noProof w:val="0"/>
          <w:sz w:val="28"/>
          <w:szCs w:val="28"/>
          <w:lang w:val="es-MX"/>
        </w:rPr>
        <w:t>Innovación en limpieza industrial</w:t>
      </w:r>
      <w:r w:rsidRPr="6E15CC94" w:rsidR="1BC5152A">
        <w:rPr>
          <w:rFonts w:ascii="Arial" w:hAnsi="Arial" w:eastAsia="Arial" w:cs="Arial"/>
          <w:b w:val="1"/>
          <w:bCs w:val="1"/>
          <w:noProof w:val="0"/>
          <w:sz w:val="28"/>
          <w:szCs w:val="28"/>
          <w:lang w:val="es-MX"/>
        </w:rPr>
        <w:t xml:space="preserve">, </w:t>
      </w:r>
      <w:r w:rsidRPr="6E15CC94" w:rsidR="0805FFAC">
        <w:rPr>
          <w:rFonts w:ascii="Arial" w:hAnsi="Arial" w:eastAsia="Arial" w:cs="Arial"/>
          <w:b w:val="1"/>
          <w:bCs w:val="1"/>
          <w:noProof w:val="0"/>
          <w:sz w:val="28"/>
          <w:szCs w:val="28"/>
          <w:lang w:val="es-MX"/>
        </w:rPr>
        <w:t>un aliado para el cuidado del planeta en el Día Mundial de la Tierra</w:t>
      </w:r>
    </w:p>
    <w:p w:rsidR="19E3507C" w:rsidP="6E15CC94" w:rsidRDefault="19E3507C" w14:paraId="4575BD61" w14:textId="4BE71B73">
      <w:pPr>
        <w:spacing w:before="240" w:beforeAutospacing="off" w:after="240" w:afterAutospacing="off"/>
        <w:jc w:val="both"/>
      </w:pPr>
      <w:r w:rsidRPr="6E15CC94" w:rsidR="19E3507C">
        <w:rPr>
          <w:rFonts w:ascii="Arial" w:hAnsi="Arial" w:eastAsia="Arial" w:cs="Arial"/>
          <w:noProof w:val="0"/>
          <w:sz w:val="22"/>
          <w:szCs w:val="22"/>
          <w:lang w:val="es-MX"/>
        </w:rPr>
        <w:t>Ciudad de México a XX de abril de 2026.- En el marco del Día Mundial de la Tierra, la conversación sobre sostenibilidad adquiere mayor relevancia en todos los sectores, especialmente en la industria, donde las operaciones diarias tienen un impacto directo en el medio ambiente. Adoptar tecnologías que optimicen recursos y reduzcan la huella ambiental se ha convertido en una prioridad para las empresas comprometidas con un futuro más sostenible.</w:t>
      </w:r>
    </w:p>
    <w:p w:rsidR="19E3507C" w:rsidP="6E15CC94" w:rsidRDefault="19E3507C" w14:paraId="055ED916" w14:textId="5F7B3F6A">
      <w:pPr>
        <w:spacing w:before="240" w:beforeAutospacing="off" w:after="240" w:afterAutospacing="off"/>
        <w:jc w:val="both"/>
      </w:pPr>
      <w:r w:rsidRPr="6E15CC94" w:rsidR="19E3507C">
        <w:rPr>
          <w:rFonts w:ascii="Arial" w:hAnsi="Arial" w:eastAsia="Arial" w:cs="Arial"/>
          <w:noProof w:val="0"/>
          <w:sz w:val="22"/>
          <w:szCs w:val="22"/>
          <w:lang w:val="es-MX"/>
        </w:rPr>
        <w:t>De acuerdo con datos del Instituto Nacional de Estadística y Geografía (INEGI), el sector industrial consume el 14% del total de agua en México, lo que lo convierte en el segundo mayor usuario después del agrícola. Este panorama resalta la importancia de implementar prácticas más eficientes en procesos clave como el lavado de vehículos, donde el uso de agua y energía puede optimizarse significativamente mediante soluciones tecnológicas.</w:t>
      </w:r>
    </w:p>
    <w:p w:rsidR="19E3507C" w:rsidP="6E15CC94" w:rsidRDefault="19E3507C" w14:paraId="562C95FC" w14:textId="6D3071AD">
      <w:pPr>
        <w:spacing w:before="240" w:beforeAutospacing="off" w:after="240" w:afterAutospacing="off"/>
        <w:jc w:val="both"/>
      </w:pPr>
      <w:r w:rsidRPr="6E15CC94" w:rsidR="19E3507C">
        <w:rPr>
          <w:rFonts w:ascii="Arial" w:hAnsi="Arial" w:eastAsia="Arial" w:cs="Arial"/>
          <w:noProof w:val="0"/>
          <w:sz w:val="22"/>
          <w:szCs w:val="22"/>
          <w:lang w:val="es-MX"/>
        </w:rPr>
        <w:t>Las industrias tienen la responsabilidad no solo de cumplir con estándares operativos, sino también de adoptar medidas que contribuyan activamente a la conservación de los recursos naturales.</w:t>
      </w:r>
    </w:p>
    <w:p w:rsidR="19E3507C" w:rsidP="6E15CC94" w:rsidRDefault="19E3507C" w14:paraId="2F59E21B" w14:textId="390AA416">
      <w:pPr>
        <w:spacing w:before="240" w:beforeAutospacing="off" w:after="240" w:afterAutospacing="off"/>
        <w:jc w:val="both"/>
      </w:pPr>
      <w:r w:rsidRPr="6E15CC94" w:rsidR="19E3507C">
        <w:rPr>
          <w:rFonts w:ascii="Arial" w:hAnsi="Arial" w:eastAsia="Arial" w:cs="Arial"/>
          <w:noProof w:val="0"/>
          <w:sz w:val="22"/>
          <w:szCs w:val="22"/>
          <w:lang w:val="es-MX"/>
        </w:rPr>
        <w:t xml:space="preserve">En este contexto, la innovación se ha convertido en un aliado estratégico para avanzar hacia operaciones más sostenibles. Soluciones como los </w:t>
      </w:r>
      <w:r w:rsidRPr="6E15CC94" w:rsidR="19E3507C">
        <w:rPr>
          <w:rFonts w:ascii="Arial" w:hAnsi="Arial" w:eastAsia="Arial" w:cs="Arial"/>
          <w:b w:val="1"/>
          <w:bCs w:val="1"/>
          <w:noProof w:val="0"/>
          <w:sz w:val="22"/>
          <w:szCs w:val="22"/>
          <w:lang w:val="es-MX"/>
        </w:rPr>
        <w:t>arcos de lavado de Karcher</w:t>
      </w:r>
      <w:r w:rsidRPr="6E15CC94" w:rsidR="19E3507C">
        <w:rPr>
          <w:rFonts w:ascii="Arial" w:hAnsi="Arial" w:eastAsia="Arial" w:cs="Arial"/>
          <w:noProof w:val="0"/>
          <w:sz w:val="22"/>
          <w:szCs w:val="22"/>
          <w:lang w:val="es-MX"/>
        </w:rPr>
        <w:t xml:space="preserve"> representan una alternativa eficiente para la limpieza de vehículos, al integrar tecnología que optimiza el consumo de agua y energía sin comprometer la calidad del servicio.</w:t>
      </w:r>
    </w:p>
    <w:p w:rsidR="19E3507C" w:rsidP="6E15CC94" w:rsidRDefault="19E3507C" w14:paraId="41F6A13F" w14:textId="09D0A381">
      <w:pPr>
        <w:spacing w:before="240" w:beforeAutospacing="off" w:after="240" w:afterAutospacing="off"/>
        <w:jc w:val="both"/>
      </w:pPr>
      <w:r w:rsidRPr="6E15CC94" w:rsidR="19E3507C">
        <w:rPr>
          <w:rFonts w:ascii="Arial" w:hAnsi="Arial" w:eastAsia="Arial" w:cs="Arial"/>
          <w:noProof w:val="0"/>
          <w:sz w:val="22"/>
          <w:szCs w:val="22"/>
          <w:lang w:val="es-MX"/>
        </w:rPr>
        <w:t>Estos sistemas están diseñados para automatizar los procesos de lavado, asegurando una dosificación precisa de agua y detergentes, lo que reduce el desperdicio y mejora la eficiencia operativa. Además, su funcionamiento controlado permite obtener resultados consistentes en menor tiempo, contribuyendo a operaciones más rentables y sustentables.</w:t>
      </w:r>
    </w:p>
    <w:p w:rsidR="19E3507C" w:rsidP="6E15CC94" w:rsidRDefault="19E3507C" w14:paraId="74AC92C0" w14:textId="289630C6">
      <w:pPr>
        <w:spacing w:before="240" w:beforeAutospacing="off" w:after="240" w:afterAutospacing="off"/>
        <w:jc w:val="both"/>
      </w:pPr>
      <w:r w:rsidRPr="6E15CC94" w:rsidR="19E3507C">
        <w:rPr>
          <w:rFonts w:ascii="Arial" w:hAnsi="Arial" w:eastAsia="Arial" w:cs="Arial"/>
          <w:noProof w:val="0"/>
          <w:sz w:val="22"/>
          <w:szCs w:val="22"/>
          <w:lang w:val="es-MX"/>
        </w:rPr>
        <w:t>La implementación de equipos especializados impulsa prácticas más responsables con el planeta. Al optimizar el uso de recursos y minimizar el consumo innecesario, los arcos de lavado se convierten en una herramienta clave para reducir el impacto ambiental dentro de la industria automotriz, de transporte y de servicios.</w:t>
      </w:r>
    </w:p>
    <w:p w:rsidR="19E3507C" w:rsidP="6E15CC94" w:rsidRDefault="19E3507C" w14:paraId="0A57493D" w14:textId="38BDA43B">
      <w:pPr>
        <w:spacing w:before="240" w:beforeAutospacing="off" w:after="240" w:afterAutospacing="off"/>
        <w:jc w:val="both"/>
      </w:pPr>
      <w:r w:rsidRPr="6E15CC94" w:rsidR="19E3507C">
        <w:rPr>
          <w:rFonts w:ascii="Arial" w:hAnsi="Arial" w:eastAsia="Arial" w:cs="Arial"/>
          <w:noProof w:val="0"/>
          <w:sz w:val="22"/>
          <w:szCs w:val="22"/>
          <w:lang w:val="es-MX"/>
        </w:rPr>
        <w:t>En este sentido, Karcher refuerza su compromiso con el medio ambiente al desarrollar soluciones que ayudan a las empresas a transitar hacia modelos más sostenibles, integrando innovación, eficiencia y responsabilidad ambiental en cada uno de sus equipos.</w:t>
      </w:r>
    </w:p>
    <w:p w:rsidR="19E3507C" w:rsidP="6E15CC94" w:rsidRDefault="19E3507C" w14:paraId="601938A3" w14:textId="48233699">
      <w:pPr>
        <w:spacing w:before="240" w:beforeAutospacing="off" w:after="240" w:afterAutospacing="off"/>
        <w:jc w:val="both"/>
      </w:pPr>
      <w:r w:rsidRPr="6E15CC94" w:rsidR="19E3507C">
        <w:rPr>
          <w:rFonts w:ascii="Arial" w:hAnsi="Arial" w:eastAsia="Arial" w:cs="Arial"/>
          <w:noProof w:val="0"/>
          <w:sz w:val="22"/>
          <w:szCs w:val="22"/>
          <w:lang w:val="es-MX"/>
        </w:rPr>
        <w:t>Apostar por tecnologías más limpias y eficientes es una forma tangible de contribuir a la protección del planeta de forma colectiva. En el Día Mundial de la Tierra, iniciativas como la adopción de sistemas avanzados de lavado reflejan cómo la innovación puede ser un motor de cambio positivo. Más allá de la operación diaria, estas acciones representan un compromiso con las futuras generaciones y con la construcción de un entorno más equilibrado y sostenible.</w:t>
      </w:r>
    </w:p>
    <w:p w:rsidR="6E15CC94" w:rsidP="6E15CC94" w:rsidRDefault="6E15CC94" w14:paraId="1EDC8FA6" w14:textId="1D93571A">
      <w:pPr>
        <w:spacing w:before="240" w:beforeAutospacing="off" w:after="240" w:afterAutospacing="off"/>
        <w:jc w:val="both"/>
        <w:rPr>
          <w:rFonts w:ascii="Arial" w:hAnsi="Arial" w:eastAsia="Arial" w:cs="Arial"/>
          <w:noProof w:val="0"/>
          <w:sz w:val="22"/>
          <w:szCs w:val="22"/>
          <w:lang w:val="es-MX"/>
        </w:rPr>
      </w:pPr>
    </w:p>
    <w:p xmlns:wp14="http://schemas.microsoft.com/office/word/2010/wordml" w:rsidP="0138E444" wp14:paraId="342AA386" wp14:textId="7E0A8B4D">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1"/>
          <w:bCs w:val="1"/>
          <w:i w:val="0"/>
          <w:iCs w:val="0"/>
          <w:caps w:val="0"/>
          <w:smallCaps w:val="0"/>
          <w:noProof w:val="0"/>
          <w:color w:val="000000" w:themeColor="text1" w:themeTint="FF" w:themeShade="FF"/>
          <w:sz w:val="18"/>
          <w:szCs w:val="18"/>
          <w:lang w:val="es-MX"/>
        </w:rPr>
        <w:t xml:space="preserve">Sobre Karcher </w:t>
      </w:r>
      <w:r w:rsidRPr="0138E444" w:rsidR="0980EA88">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0138E444" wp14:paraId="3F69227F" wp14:textId="77396D4E">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0"/>
          <w:bCs w:val="0"/>
          <w:i w:val="0"/>
          <w:iCs w:val="0"/>
          <w:caps w:val="0"/>
          <w:smallCaps w:val="0"/>
          <w:noProof w:val="0"/>
          <w:color w:val="000000" w:themeColor="text1" w:themeTint="FF" w:themeShade="FF"/>
          <w:sz w:val="18"/>
          <w:szCs w:val="18"/>
          <w:lang w:val="es-MX"/>
        </w:rPr>
        <w:t>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p>
    <w:p xmlns:wp14="http://schemas.microsoft.com/office/word/2010/wordml" w:rsidP="0138E444" wp14:paraId="7F44EA7D" wp14:textId="31AA75AB">
      <w:pPr>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0"/>
          <w:bCs w:val="0"/>
          <w:i w:val="0"/>
          <w:iCs w:val="0"/>
          <w:caps w:val="0"/>
          <w:smallCaps w:val="0"/>
          <w:noProof w:val="0"/>
          <w:color w:val="000000" w:themeColor="text1" w:themeTint="FF" w:themeShade="FF"/>
          <w:sz w:val="18"/>
          <w:szCs w:val="18"/>
          <w:lang w:val="es-MX"/>
        </w:rPr>
        <w:t xml:space="preserve">Para más información, visita </w:t>
      </w:r>
      <w:hyperlink r:id="Rf5de92cdef7f4b4b">
        <w:r w:rsidRPr="0138E444" w:rsidR="0980EA88">
          <w:rPr>
            <w:rStyle w:val="Hyperlink"/>
            <w:rFonts w:ascii="Arial" w:hAnsi="Arial" w:eastAsia="Arial" w:cs="Arial"/>
            <w:b w:val="0"/>
            <w:bCs w:val="0"/>
            <w:i w:val="0"/>
            <w:iCs w:val="0"/>
            <w:caps w:val="0"/>
            <w:smallCaps w:val="0"/>
            <w:strike w:val="0"/>
            <w:dstrike w:val="0"/>
            <w:noProof w:val="0"/>
            <w:sz w:val="18"/>
            <w:szCs w:val="18"/>
            <w:lang w:val="es-MX"/>
          </w:rPr>
          <w:t>www.kaercher.com/mx</w:t>
        </w:r>
      </w:hyperlink>
    </w:p>
    <w:p xmlns:wp14="http://schemas.microsoft.com/office/word/2010/wordml" w:rsidP="0138E444" wp14:paraId="69F1FB98" wp14:textId="0B5C4F6D">
      <w:pPr>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1"/>
          <w:bCs w:val="1"/>
          <w:i w:val="0"/>
          <w:iCs w:val="0"/>
          <w:caps w:val="0"/>
          <w:smallCaps w:val="0"/>
          <w:noProof w:val="0"/>
          <w:color w:val="000000" w:themeColor="text1" w:themeTint="FF" w:themeShade="FF"/>
          <w:sz w:val="18"/>
          <w:szCs w:val="18"/>
          <w:lang w:val="es-MX"/>
        </w:rPr>
        <w:t>Contacto de prensa:</w:t>
      </w:r>
      <w:r w:rsidRPr="0138E444" w:rsidR="0980EA88">
        <w:rPr>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P="0138E444" wp14:paraId="35711A9D" wp14:textId="79FB2B14">
      <w:pPr>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0"/>
          <w:bCs w:val="0"/>
          <w:i w:val="0"/>
          <w:iCs w:val="0"/>
          <w:caps w:val="0"/>
          <w:smallCaps w:val="0"/>
          <w:noProof w:val="0"/>
          <w:color w:val="000000" w:themeColor="text1" w:themeTint="FF" w:themeShade="FF"/>
          <w:sz w:val="18"/>
          <w:szCs w:val="18"/>
          <w:lang w:val="es-MX"/>
        </w:rPr>
        <w:t>Adriana Córdova </w:t>
      </w:r>
    </w:p>
    <w:p xmlns:wp14="http://schemas.microsoft.com/office/word/2010/wordml" w:rsidP="0138E444" wp14:paraId="32CCA783" wp14:textId="19703A4E">
      <w:pPr>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0"/>
          <w:bCs w:val="0"/>
          <w:i w:val="0"/>
          <w:iCs w:val="0"/>
          <w:caps w:val="0"/>
          <w:smallCaps w:val="0"/>
          <w:noProof w:val="0"/>
          <w:color w:val="000000" w:themeColor="text1" w:themeTint="FF" w:themeShade="FF"/>
          <w:sz w:val="18"/>
          <w:szCs w:val="18"/>
          <w:lang w:val="en-US"/>
        </w:rPr>
        <w:t>PR | Another Company  </w:t>
      </w:r>
    </w:p>
    <w:p xmlns:wp14="http://schemas.microsoft.com/office/word/2010/wordml" w:rsidP="0138E444" wp14:paraId="75DB6D85" wp14:textId="3EE9834A">
      <w:pPr>
        <w:rPr>
          <w:rFonts w:ascii="Arial" w:hAnsi="Arial" w:eastAsia="Arial" w:cs="Arial"/>
          <w:b w:val="0"/>
          <w:bCs w:val="0"/>
          <w:i w:val="0"/>
          <w:iCs w:val="0"/>
          <w:caps w:val="0"/>
          <w:smallCaps w:val="0"/>
          <w:noProof w:val="0"/>
          <w:color w:val="000000" w:themeColor="text1" w:themeTint="FF" w:themeShade="FF"/>
          <w:sz w:val="18"/>
          <w:szCs w:val="18"/>
          <w:lang w:val="es-ES"/>
        </w:rPr>
      </w:pPr>
      <w:r w:rsidRPr="0138E444" w:rsidR="0980EA88">
        <w:rPr>
          <w:rFonts w:ascii="Arial" w:hAnsi="Arial" w:eastAsia="Arial" w:cs="Arial"/>
          <w:b w:val="0"/>
          <w:bCs w:val="0"/>
          <w:i w:val="0"/>
          <w:iCs w:val="0"/>
          <w:caps w:val="0"/>
          <w:smallCaps w:val="0"/>
          <w:noProof w:val="0"/>
          <w:color w:val="000000" w:themeColor="text1" w:themeTint="FF" w:themeShade="FF"/>
          <w:sz w:val="18"/>
          <w:szCs w:val="18"/>
          <w:lang w:val="en-US"/>
        </w:rPr>
        <w:t xml:space="preserve">E-mail: </w:t>
      </w:r>
      <w:hyperlink r:id="Rbc90b069e7e54ab4">
        <w:r w:rsidRPr="0138E444" w:rsidR="0980EA88">
          <w:rPr>
            <w:rStyle w:val="Hyperlink"/>
            <w:rFonts w:ascii="Arial" w:hAnsi="Arial" w:eastAsia="Arial" w:cs="Arial"/>
            <w:b w:val="0"/>
            <w:bCs w:val="0"/>
            <w:i w:val="0"/>
            <w:iCs w:val="0"/>
            <w:caps w:val="0"/>
            <w:smallCaps w:val="0"/>
            <w:strike w:val="0"/>
            <w:dstrike w:val="0"/>
            <w:noProof w:val="0"/>
            <w:sz w:val="18"/>
            <w:szCs w:val="18"/>
            <w:lang w:val="en-US"/>
          </w:rPr>
          <w:t>adriana.rodriguez@another.co</w:t>
        </w:r>
      </w:hyperlink>
    </w:p>
    <w:p xmlns:wp14="http://schemas.microsoft.com/office/word/2010/wordml" wp14:paraId="5C1A07E2" wp14:textId="648E2A4A"/>
    <w:sectPr>
      <w:pgSz w:w="11906" w:h="16838" w:orient="portrait"/>
      <w:pgMar w:top="1440" w:right="1440" w:bottom="1440" w:left="1440" w:header="720" w:footer="720" w:gutter="0"/>
      <w:cols w:space="720"/>
      <w:docGrid w:linePitch="360"/>
      <w:headerReference w:type="default" r:id="Rcac9619b592b4199"/>
      <w:footerReference w:type="default" r:id="R7a9cf2763cf5420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DFB1F66" w:rsidTr="2DFB1F66" w14:paraId="1BEAB7AF">
      <w:trPr>
        <w:trHeight w:val="300"/>
      </w:trPr>
      <w:tc>
        <w:tcPr>
          <w:tcW w:w="3005" w:type="dxa"/>
          <w:tcMar/>
        </w:tcPr>
        <w:p w:rsidR="2DFB1F66" w:rsidP="2DFB1F66" w:rsidRDefault="2DFB1F66" w14:paraId="21B79707" w14:textId="6132A5B0">
          <w:pPr>
            <w:pStyle w:val="Header"/>
            <w:bidi w:val="0"/>
            <w:ind w:left="-115"/>
            <w:jc w:val="left"/>
          </w:pPr>
        </w:p>
      </w:tc>
      <w:tc>
        <w:tcPr>
          <w:tcW w:w="3005" w:type="dxa"/>
          <w:tcMar/>
        </w:tcPr>
        <w:p w:rsidR="2DFB1F66" w:rsidP="2DFB1F66" w:rsidRDefault="2DFB1F66" w14:paraId="354D8BE0" w14:textId="32565407">
          <w:pPr>
            <w:pStyle w:val="Header"/>
            <w:bidi w:val="0"/>
            <w:jc w:val="center"/>
          </w:pPr>
        </w:p>
      </w:tc>
      <w:tc>
        <w:tcPr>
          <w:tcW w:w="3005" w:type="dxa"/>
          <w:tcMar/>
        </w:tcPr>
        <w:p w:rsidR="2DFB1F66" w:rsidP="2DFB1F66" w:rsidRDefault="2DFB1F66" w14:paraId="45D09923" w14:textId="79CEADB1">
          <w:pPr>
            <w:pStyle w:val="Header"/>
            <w:bidi w:val="0"/>
            <w:ind w:right="-115"/>
            <w:jc w:val="right"/>
          </w:pPr>
        </w:p>
      </w:tc>
    </w:tr>
  </w:tbl>
  <w:p w:rsidR="2DFB1F66" w:rsidP="2DFB1F66" w:rsidRDefault="2DFB1F66" w14:paraId="656AEE15" w14:textId="1F4AF34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ook w:val="06A0" w:firstRow="1" w:lastRow="0" w:firstColumn="1" w:lastColumn="0" w:noHBand="1" w:noVBand="1"/>
    </w:tblPr>
    <w:tblGrid>
      <w:gridCol w:w="2655"/>
      <w:gridCol w:w="2655"/>
      <w:gridCol w:w="3705"/>
    </w:tblGrid>
    <w:tr w:rsidR="2DFB1F66" w:rsidTr="7036781D" w14:paraId="65998062">
      <w:trPr>
        <w:trHeight w:val="1530"/>
      </w:trPr>
      <w:tc>
        <w:tcPr>
          <w:tcW w:w="2655" w:type="dxa"/>
          <w:tcMar/>
        </w:tcPr>
        <w:p w:rsidR="2DFB1F66" w:rsidP="2DFB1F66" w:rsidRDefault="2DFB1F66" w14:paraId="0449C2F4" w14:textId="684D096B">
          <w:pPr>
            <w:pStyle w:val="Header"/>
            <w:bidi w:val="0"/>
            <w:ind w:left="-115"/>
            <w:jc w:val="left"/>
          </w:pPr>
        </w:p>
      </w:tc>
      <w:tc>
        <w:tcPr>
          <w:tcW w:w="2655" w:type="dxa"/>
          <w:tcMar/>
        </w:tcPr>
        <w:p w:rsidR="2DFB1F66" w:rsidP="2DFB1F66" w:rsidRDefault="2DFB1F66" w14:paraId="00D37551" w14:textId="1C303025">
          <w:pPr>
            <w:pStyle w:val="Header"/>
            <w:bidi w:val="0"/>
            <w:jc w:val="center"/>
          </w:pPr>
        </w:p>
      </w:tc>
      <w:tc>
        <w:tcPr>
          <w:tcW w:w="3705" w:type="dxa"/>
          <w:tcMar/>
        </w:tcPr>
        <w:p w:rsidR="2DFB1F66" w:rsidP="2DFB1F66" w:rsidRDefault="2DFB1F66" w14:paraId="4E49426C" w14:textId="327FDED3">
          <w:pPr>
            <w:pStyle w:val="Header"/>
            <w:bidi w:val="0"/>
            <w:ind w:right="-115"/>
            <w:jc w:val="right"/>
          </w:pPr>
          <w:r w:rsidR="7036781D">
            <w:drawing>
              <wp:inline wp14:editId="16956787" wp14:anchorId="04608EC5">
                <wp:extent cx="1952651" cy="628666"/>
                <wp:effectExtent l="0" t="0" r="0" b="0"/>
                <wp:docPr id="16221912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786727" name="Picture 144786727"/>
                        <pic:cNvPicPr/>
                      </pic:nvPicPr>
                      <pic:blipFill>
                        <a:blip xmlns:r="http://schemas.openxmlformats.org/officeDocument/2006/relationships" r:embed="rId1357610972">
                          <a:extLst>
                            <a:ext uri="{28A0092B-C50C-407E-A947-70E740481C1C}">
                              <a14:useLocalDpi xmlns:a14="http://schemas.microsoft.com/office/drawing/2010/main"/>
                            </a:ext>
                          </a:extLst>
                        </a:blip>
                        <a:srcRect l="6866" t="15463" r="5150" b="16494"/>
                        <a:stretch>
                          <a:fillRect/>
                        </a:stretch>
                      </pic:blipFill>
                      <pic:spPr>
                        <a:xfrm rot="0">
                          <a:off x="0" y="0"/>
                          <a:ext cx="1952651" cy="628666"/>
                        </a:xfrm>
                        <a:prstGeom prst="rect">
                          <a:avLst/>
                        </a:prstGeom>
                      </pic:spPr>
                    </pic:pic>
                  </a:graphicData>
                </a:graphic>
              </wp:inline>
            </w:drawing>
          </w:r>
        </w:p>
      </w:tc>
    </w:tr>
  </w:tbl>
  <w:p w:rsidR="2DFB1F66" w:rsidP="2DFB1F66" w:rsidRDefault="2DFB1F66" w14:paraId="09ADE998" w14:textId="79D8E14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978FBE"/>
    <w:rsid w:val="0138E444"/>
    <w:rsid w:val="0805FFAC"/>
    <w:rsid w:val="0980EA88"/>
    <w:rsid w:val="09A43F91"/>
    <w:rsid w:val="0C2C8241"/>
    <w:rsid w:val="10A0A311"/>
    <w:rsid w:val="12E45AEC"/>
    <w:rsid w:val="16C5186E"/>
    <w:rsid w:val="19E3507C"/>
    <w:rsid w:val="1A57DCA7"/>
    <w:rsid w:val="1BC5152A"/>
    <w:rsid w:val="1C80BD3B"/>
    <w:rsid w:val="1CD0EB66"/>
    <w:rsid w:val="1EB68F78"/>
    <w:rsid w:val="1F539398"/>
    <w:rsid w:val="20BF0FAC"/>
    <w:rsid w:val="2841551D"/>
    <w:rsid w:val="29E53E67"/>
    <w:rsid w:val="2D1527AE"/>
    <w:rsid w:val="2DFB1F66"/>
    <w:rsid w:val="2E8E0F75"/>
    <w:rsid w:val="35712502"/>
    <w:rsid w:val="3776047D"/>
    <w:rsid w:val="38288981"/>
    <w:rsid w:val="3B2491E0"/>
    <w:rsid w:val="3DAB048F"/>
    <w:rsid w:val="4347809E"/>
    <w:rsid w:val="4BAC4065"/>
    <w:rsid w:val="4BB7602E"/>
    <w:rsid w:val="4C9C9F40"/>
    <w:rsid w:val="4DE08D4D"/>
    <w:rsid w:val="553176E8"/>
    <w:rsid w:val="59824B11"/>
    <w:rsid w:val="60B8238D"/>
    <w:rsid w:val="61A7C739"/>
    <w:rsid w:val="636FA597"/>
    <w:rsid w:val="63EAB612"/>
    <w:rsid w:val="657525BB"/>
    <w:rsid w:val="69EF5388"/>
    <w:rsid w:val="6C8B4DDF"/>
    <w:rsid w:val="6E15CC94"/>
    <w:rsid w:val="6E2C2E76"/>
    <w:rsid w:val="6F7AF90A"/>
    <w:rsid w:val="7036781D"/>
    <w:rsid w:val="75190651"/>
    <w:rsid w:val="756476FC"/>
    <w:rsid w:val="7F978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5FCA"/>
  <w15:chartTrackingRefBased/>
  <w15:docId w15:val="{4E8CA8EE-FD44-43E5-90DB-D06C92BE3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0138E4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c9619b592b4199" /><Relationship Type="http://schemas.openxmlformats.org/officeDocument/2006/relationships/footer" Target="footer.xml" Id="R7a9cf2763cf5420c" /><Relationship Type="http://schemas.openxmlformats.org/officeDocument/2006/relationships/hyperlink" Target="http://www.kaercher.com/mx" TargetMode="External" Id="Rf5de92cdef7f4b4b" /><Relationship Type="http://schemas.openxmlformats.org/officeDocument/2006/relationships/hyperlink" Target="mailto:adriana.rodriguez@another.co" TargetMode="External" Id="Rbc90b069e7e54ab4" /></Relationships>
</file>

<file path=word/_rels/header.xml.rels>&#65279;<?xml version="1.0" encoding="utf-8"?><Relationships xmlns="http://schemas.openxmlformats.org/package/2006/relationships"><Relationship Type="http://schemas.openxmlformats.org/officeDocument/2006/relationships/image" Target="/media/image.png" Id="rId13576109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A0860C5F5E7A4A8DC7BCDBAF4F8453" ma:contentTypeVersion="17" ma:contentTypeDescription="Crear nuevo documento." ma:contentTypeScope="" ma:versionID="b2f691b9a6de8b7327e61b8f24ab8860">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818d62abcc1423f1fc167b4a4f879fa7"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53E2DFF9-D050-49F7-A335-0C0FA77F9B3C}"/>
</file>

<file path=customXml/itemProps2.xml><?xml version="1.0" encoding="utf-8"?>
<ds:datastoreItem xmlns:ds="http://schemas.openxmlformats.org/officeDocument/2006/customXml" ds:itemID="{A4706CDA-26AA-462A-8F4F-36112CF48992}"/>
</file>

<file path=customXml/itemProps3.xml><?xml version="1.0" encoding="utf-8"?>
<ds:datastoreItem xmlns:ds="http://schemas.openxmlformats.org/officeDocument/2006/customXml" ds:itemID="{032CE9D7-F73F-4C0B-A2C7-899DFD8E0A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Hernandez</dc:creator>
  <cp:keywords/>
  <dc:description/>
  <cp:lastModifiedBy>Adriana Rodriguez Cordova</cp:lastModifiedBy>
  <dcterms:created xsi:type="dcterms:W3CDTF">2026-04-15T23:19:12Z</dcterms:created>
  <dcterms:modified xsi:type="dcterms:W3CDTF">2026-04-20T23:49:08Z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